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5A" w:rsidRDefault="009E165A" w:rsidP="004120D9">
      <w:pPr>
        <w:pStyle w:val="NormalWeb"/>
        <w:spacing w:before="0" w:beforeAutospacing="0" w:after="0" w:afterAutospacing="0"/>
        <w:ind w:hanging="708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BTS Négociation et Digitalisation de la Relation Client</w:t>
      </w:r>
    </w:p>
    <w:p w:rsidR="009E165A" w:rsidRDefault="009E165A" w:rsidP="004120D9">
      <w:pPr>
        <w:pStyle w:val="Titre2"/>
        <w:spacing w:before="0" w:after="0"/>
        <w:ind w:hanging="708"/>
        <w:jc w:val="center"/>
      </w:pPr>
      <w:r>
        <w:rPr>
          <w:rFonts w:ascii="Arial" w:hAnsi="Arial" w:cs="Arial"/>
          <w:color w:val="000000"/>
          <w:sz w:val="24"/>
          <w:szCs w:val="24"/>
        </w:rPr>
        <w:t>E5 – Relation client à distance et digitalisation</w:t>
      </w:r>
    </w:p>
    <w:p w:rsidR="00AB05C5" w:rsidRDefault="00AB05C5" w:rsidP="004120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165A" w:rsidRDefault="004F530D" w:rsidP="004120D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Cahier des charges de la p</w:t>
      </w:r>
      <w:r w:rsidR="009E165A">
        <w:rPr>
          <w:rFonts w:ascii="Arial" w:hAnsi="Arial" w:cs="Arial"/>
          <w:b/>
          <w:bCs/>
          <w:color w:val="000000"/>
          <w:sz w:val="22"/>
          <w:szCs w:val="22"/>
        </w:rPr>
        <w:t>artie pratique</w:t>
      </w:r>
      <w:r w:rsidR="0088695F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="009E165A">
        <w:t xml:space="preserve"> </w:t>
      </w:r>
      <w:r w:rsidR="009E165A">
        <w:rPr>
          <w:rFonts w:ascii="Arial" w:hAnsi="Arial" w:cs="Arial"/>
          <w:b/>
          <w:bCs/>
          <w:color w:val="000000"/>
          <w:sz w:val="22"/>
          <w:szCs w:val="22"/>
        </w:rPr>
        <w:t>Durée 40 minutes - Coefficient 2</w:t>
      </w:r>
    </w:p>
    <w:p w:rsidR="009E165A" w:rsidRPr="00D477E9" w:rsidRDefault="009E165A" w:rsidP="004120D9">
      <w:pPr>
        <w:rPr>
          <w:b/>
          <w:sz w:val="24"/>
          <w:szCs w:val="24"/>
        </w:rPr>
      </w:pPr>
    </w:p>
    <w:p w:rsidR="00820C57" w:rsidRPr="004F530D" w:rsidRDefault="00AB05C5" w:rsidP="004F530D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>COMPÉTENCES E5</w:t>
      </w:r>
      <w:r w:rsidR="004120D9"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Partie pratique</w:t>
      </w:r>
    </w:p>
    <w:p w:rsidR="00820C57" w:rsidRDefault="00820C57">
      <w:pPr>
        <w:jc w:val="center"/>
        <w:rPr>
          <w:b/>
          <w:sz w:val="28"/>
          <w:szCs w:val="28"/>
        </w:rPr>
      </w:pPr>
    </w:p>
    <w:tbl>
      <w:tblPr>
        <w:tblStyle w:val="a"/>
        <w:tblW w:w="106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99"/>
      </w:tblGrid>
      <w:tr w:rsidR="00820C57">
        <w:trPr>
          <w:trHeight w:val="380"/>
          <w:jc w:val="center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Compétence : Animer la relation client digitale</w:t>
            </w:r>
          </w:p>
        </w:tc>
      </w:tr>
      <w:tr w:rsidR="00820C57">
        <w:trPr>
          <w:trHeight w:val="1300"/>
          <w:jc w:val="center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7" w:rsidRDefault="00AB05C5">
            <w:pPr>
              <w:numPr>
                <w:ilvl w:val="0"/>
                <w:numId w:val="3"/>
              </w:numPr>
            </w:pPr>
            <w:r>
              <w:t xml:space="preserve">Qualité et pertinence des contenus publiés </w:t>
            </w:r>
          </w:p>
          <w:p w:rsidR="00820C57" w:rsidRDefault="00AB05C5">
            <w:pPr>
              <w:numPr>
                <w:ilvl w:val="0"/>
                <w:numId w:val="3"/>
              </w:numPr>
            </w:pPr>
            <w:r>
              <w:t>Optimisation du référencement</w:t>
            </w:r>
          </w:p>
          <w:p w:rsidR="00820C57" w:rsidRDefault="00AB05C5">
            <w:pPr>
              <w:numPr>
                <w:ilvl w:val="0"/>
                <w:numId w:val="3"/>
              </w:numPr>
            </w:pPr>
            <w:r>
              <w:t>Cohérence : techniques, outils mobilisés, contenus et moyens de diffusion</w:t>
            </w:r>
          </w:p>
          <w:p w:rsidR="00820C57" w:rsidRDefault="00AB05C5">
            <w:pPr>
              <w:numPr>
                <w:ilvl w:val="0"/>
                <w:numId w:val="3"/>
              </w:numPr>
            </w:pPr>
            <w:r>
              <w:t xml:space="preserve">Rythme adapté d’actualisation des contenus </w:t>
            </w:r>
          </w:p>
          <w:p w:rsidR="00820C57" w:rsidRDefault="00AB05C5">
            <w:pPr>
              <w:numPr>
                <w:ilvl w:val="0"/>
                <w:numId w:val="3"/>
              </w:numPr>
            </w:pPr>
            <w:r>
              <w:t>Suivi des publications et contrôle de l’image</w:t>
            </w:r>
          </w:p>
        </w:tc>
      </w:tr>
      <w:tr w:rsidR="00820C57">
        <w:trPr>
          <w:trHeight w:val="380"/>
          <w:jc w:val="center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 xml:space="preserve">Compétence : Développer la relation client en e-commerce </w:t>
            </w:r>
          </w:p>
        </w:tc>
      </w:tr>
      <w:tr w:rsidR="00820C57">
        <w:trPr>
          <w:trHeight w:val="580"/>
          <w:jc w:val="center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7" w:rsidRDefault="00AB05C5">
            <w:pPr>
              <w:numPr>
                <w:ilvl w:val="0"/>
                <w:numId w:val="3"/>
              </w:numPr>
            </w:pPr>
            <w:r>
              <w:t>Pertinence des choix et actions menées pour développer les ventes et créer de la valeur</w:t>
            </w:r>
          </w:p>
          <w:p w:rsidR="00820C57" w:rsidRDefault="00AB05C5">
            <w:pPr>
              <w:numPr>
                <w:ilvl w:val="0"/>
                <w:numId w:val="3"/>
              </w:numPr>
            </w:pPr>
            <w:r>
              <w:t>Qualité de l’assistance et prise en compte des risques et de la réglementation</w:t>
            </w:r>
          </w:p>
          <w:p w:rsidR="00820C57" w:rsidRDefault="00AB05C5">
            <w:pPr>
              <w:numPr>
                <w:ilvl w:val="0"/>
                <w:numId w:val="3"/>
              </w:numPr>
            </w:pPr>
            <w:r>
              <w:t>Pertinence des indicateurs utilisés pour l’analyse des résultats</w:t>
            </w:r>
          </w:p>
        </w:tc>
      </w:tr>
    </w:tbl>
    <w:p w:rsidR="00820C57" w:rsidRDefault="00820C57">
      <w:pPr>
        <w:rPr>
          <w:b/>
          <w:sz w:val="28"/>
          <w:szCs w:val="28"/>
        </w:rPr>
      </w:pPr>
    </w:p>
    <w:p w:rsidR="00AB05C5" w:rsidRPr="00DA7DE2" w:rsidRDefault="00AB05C5" w:rsidP="00DA7DE2">
      <w:pPr>
        <w:pStyle w:val="Paragraphedeliste"/>
        <w:numPr>
          <w:ilvl w:val="0"/>
          <w:numId w:val="4"/>
        </w:numPr>
      </w:pPr>
      <w:r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>CONTEXTE DIGITAL 2020</w:t>
      </w:r>
    </w:p>
    <w:p w:rsidR="00AB05C5" w:rsidRDefault="00AB05C5" w:rsidP="00AB05C5">
      <w:pPr>
        <w:spacing w:after="160"/>
        <w:jc w:val="both"/>
      </w:pPr>
      <w:r>
        <w:t>Le contexte porte sur une TPE spécialisée dans la fabrication et la vente de meubles et objets réalisés à partir de matériaux recyclés ainsi que dans la distribution de produits associés.</w:t>
      </w:r>
    </w:p>
    <w:p w:rsidR="00AB05C5" w:rsidRDefault="00AB05C5" w:rsidP="00AB05C5">
      <w:pPr>
        <w:spacing w:after="160"/>
        <w:jc w:val="both"/>
      </w:pPr>
      <w:r>
        <w:t>La clientèle est constituée :</w:t>
      </w:r>
    </w:p>
    <w:p w:rsidR="00AB05C5" w:rsidRDefault="00AB05C5" w:rsidP="00AB05C5">
      <w:pPr>
        <w:numPr>
          <w:ilvl w:val="0"/>
          <w:numId w:val="1"/>
        </w:numPr>
        <w:jc w:val="both"/>
      </w:pPr>
      <w:r>
        <w:t>de particuliers auxquels sont proposés des objets de décoration et des meubles sur-mesure ;</w:t>
      </w:r>
    </w:p>
    <w:p w:rsidR="00AB05C5" w:rsidRDefault="00AB05C5" w:rsidP="00AB05C5">
      <w:pPr>
        <w:numPr>
          <w:ilvl w:val="0"/>
          <w:numId w:val="1"/>
        </w:numPr>
        <w:spacing w:after="160"/>
        <w:jc w:val="both"/>
      </w:pPr>
      <w:r>
        <w:t xml:space="preserve">de professionnels (restaurants, entreprises, collectivités) pour lesquels est conçu un mobilier sur mesure. </w:t>
      </w:r>
    </w:p>
    <w:p w:rsidR="00AB05C5" w:rsidRDefault="00AB05C5" w:rsidP="00AB05C5">
      <w:pPr>
        <w:spacing w:after="160"/>
        <w:jc w:val="both"/>
      </w:pPr>
      <w:r>
        <w:t xml:space="preserve">L’entreprise participe activement à des salons régionaux de créateurs. Elle est également présente sur les réseaux sociaux. </w:t>
      </w:r>
    </w:p>
    <w:p w:rsidR="00AB05C5" w:rsidRDefault="00AB05C5" w:rsidP="00AB05C5">
      <w:pPr>
        <w:spacing w:after="160"/>
        <w:jc w:val="both"/>
      </w:pPr>
      <w:r>
        <w:t xml:space="preserve">Pour développer son activité, elle a récemment créé un site web sur WordPress et une boutique en ligne sous </w:t>
      </w:r>
      <w:proofErr w:type="spellStart"/>
      <w:r>
        <w:t>Prestashop</w:t>
      </w:r>
      <w:proofErr w:type="spellEnd"/>
      <w:r>
        <w:t>. Malheureusement négligés faute de temps, ces deux sites ont besoin d’être redynamisés. Ils nécessitent une véritable animation digitale associée à la volonté de développer la relation client en e-commerce.</w:t>
      </w:r>
    </w:p>
    <w:p w:rsidR="00AB05C5" w:rsidRPr="004F530D" w:rsidRDefault="00AB05C5" w:rsidP="004F530D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>SUJETS 2020</w:t>
      </w:r>
    </w:p>
    <w:p w:rsidR="006D2FDF" w:rsidRDefault="006D2FDF" w:rsidP="00AB05C5">
      <w:pPr>
        <w:spacing w:after="160"/>
        <w:jc w:val="both"/>
      </w:pPr>
      <w:r>
        <w:t>Une banque de 24 sujets est constituée</w:t>
      </w:r>
      <w:bookmarkStart w:id="0" w:name="_GoBack"/>
      <w:bookmarkEnd w:id="0"/>
      <w:r>
        <w:t>. Elle comprendra 12 sujets WP et 12 sujets PS.</w:t>
      </w:r>
    </w:p>
    <w:p w:rsidR="00AB05C5" w:rsidRDefault="006D2FDF" w:rsidP="00AB05C5">
      <w:pPr>
        <w:spacing w:after="160"/>
        <w:jc w:val="both"/>
      </w:pPr>
      <w:r>
        <w:t xml:space="preserve"> </w:t>
      </w:r>
      <w:r w:rsidR="00AB05C5">
        <w:t xml:space="preserve">Les deux contextes digitaux </w:t>
      </w:r>
      <w:proofErr w:type="spellStart"/>
      <w:r w:rsidR="00AB05C5">
        <w:t>Prestashop</w:t>
      </w:r>
      <w:proofErr w:type="spellEnd"/>
      <w:r w:rsidR="00AB05C5">
        <w:t xml:space="preserve"> et </w:t>
      </w:r>
      <w:proofErr w:type="spellStart"/>
      <w:r w:rsidR="00AB05C5">
        <w:t>Wordpress</w:t>
      </w:r>
      <w:proofErr w:type="spellEnd"/>
      <w:r w:rsidR="00AB05C5">
        <w:t xml:space="preserve"> sont construits à partir du même contexte d’entreprise. </w:t>
      </w:r>
    </w:p>
    <w:p w:rsidR="00AB05C5" w:rsidRDefault="00AB05C5" w:rsidP="00AB05C5">
      <w:pPr>
        <w:spacing w:after="160"/>
        <w:jc w:val="both"/>
      </w:pPr>
      <w:r>
        <w:t xml:space="preserve">Chaque sujet comprend systématiquement une dimension rédactionnelle et une dimension technique. </w:t>
      </w:r>
    </w:p>
    <w:p w:rsidR="00AB05C5" w:rsidRDefault="00AB05C5" w:rsidP="00AB05C5">
      <w:pPr>
        <w:spacing w:after="160"/>
        <w:jc w:val="both"/>
      </w:pPr>
      <w:r>
        <w:t>Chaque sujet répond à une problématique spécifique et comprend 3 à 4 questions. Des annexes peuvent venir compléter les contextes digitaux.</w:t>
      </w:r>
    </w:p>
    <w:p w:rsidR="00AB05C5" w:rsidRDefault="00AB05C5">
      <w:pPr>
        <w:jc w:val="center"/>
        <w:rPr>
          <w:b/>
          <w:sz w:val="28"/>
          <w:szCs w:val="28"/>
        </w:rPr>
      </w:pPr>
    </w:p>
    <w:p w:rsidR="00820C57" w:rsidRPr="00DA7DE2" w:rsidRDefault="00AB05C5" w:rsidP="00DA7DE2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>VERSIONS CMS SESSION 2020</w:t>
      </w:r>
    </w:p>
    <w:p w:rsidR="00820C57" w:rsidRDefault="00AB05C5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Wordpress</w:t>
      </w:r>
      <w:proofErr w:type="spellEnd"/>
      <w:r>
        <w:rPr>
          <w:b/>
          <w:sz w:val="24"/>
          <w:szCs w:val="24"/>
        </w:rPr>
        <w:t xml:space="preserve"> 5.2.3 - Thème </w:t>
      </w:r>
      <w:proofErr w:type="spellStart"/>
      <w:r>
        <w:rPr>
          <w:b/>
          <w:sz w:val="24"/>
          <w:szCs w:val="24"/>
        </w:rPr>
        <w:t>TwentySeventeen</w:t>
      </w:r>
      <w:proofErr w:type="spellEnd"/>
    </w:p>
    <w:p w:rsidR="00820C57" w:rsidRDefault="00AB05C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Extension </w:t>
      </w:r>
      <w:proofErr w:type="spellStart"/>
      <w:r>
        <w:rPr>
          <w:b/>
          <w:sz w:val="24"/>
          <w:szCs w:val="24"/>
        </w:rPr>
        <w:t>Yoast</w:t>
      </w:r>
      <w:proofErr w:type="spellEnd"/>
      <w:r>
        <w:rPr>
          <w:sz w:val="24"/>
          <w:szCs w:val="24"/>
        </w:rPr>
        <w:t xml:space="preserve"> présente et non activée</w:t>
      </w:r>
    </w:p>
    <w:p w:rsidR="00820C57" w:rsidRDefault="00AB05C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Extension </w:t>
      </w:r>
      <w:r>
        <w:rPr>
          <w:b/>
          <w:sz w:val="24"/>
          <w:szCs w:val="24"/>
        </w:rPr>
        <w:t>Social Share</w:t>
      </w:r>
      <w:r>
        <w:rPr>
          <w:sz w:val="24"/>
          <w:szCs w:val="24"/>
        </w:rPr>
        <w:t xml:space="preserve"> présente et non activée</w:t>
      </w:r>
    </w:p>
    <w:p w:rsidR="00AC4C2F" w:rsidRDefault="00AC4C2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Extension </w:t>
      </w:r>
      <w:proofErr w:type="spellStart"/>
      <w:r w:rsidRPr="00AC4C2F">
        <w:rPr>
          <w:b/>
          <w:sz w:val="24"/>
          <w:szCs w:val="24"/>
        </w:rPr>
        <w:t>PopUp</w:t>
      </w:r>
      <w:proofErr w:type="spellEnd"/>
      <w:r w:rsidRPr="00AC4C2F">
        <w:rPr>
          <w:b/>
          <w:sz w:val="24"/>
          <w:szCs w:val="24"/>
        </w:rPr>
        <w:t xml:space="preserve"> Maker</w:t>
      </w:r>
      <w:r>
        <w:rPr>
          <w:b/>
          <w:sz w:val="24"/>
          <w:szCs w:val="24"/>
        </w:rPr>
        <w:t xml:space="preserve"> </w:t>
      </w:r>
      <w:r w:rsidRPr="00AC4C2F">
        <w:rPr>
          <w:sz w:val="24"/>
          <w:szCs w:val="24"/>
        </w:rPr>
        <w:t>présente et non activée</w:t>
      </w:r>
    </w:p>
    <w:p w:rsidR="00820C57" w:rsidRDefault="00820C57">
      <w:pPr>
        <w:ind w:left="720"/>
        <w:rPr>
          <w:b/>
          <w:sz w:val="24"/>
          <w:szCs w:val="24"/>
        </w:rPr>
      </w:pPr>
    </w:p>
    <w:p w:rsidR="00820C57" w:rsidRDefault="00AB05C5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Prestashop</w:t>
      </w:r>
      <w:proofErr w:type="spellEnd"/>
      <w:r>
        <w:rPr>
          <w:b/>
          <w:sz w:val="24"/>
          <w:szCs w:val="24"/>
        </w:rPr>
        <w:t xml:space="preserve"> 1.7.3 - Thème </w:t>
      </w:r>
      <w:proofErr w:type="spellStart"/>
      <w:r>
        <w:rPr>
          <w:b/>
          <w:sz w:val="24"/>
          <w:szCs w:val="24"/>
        </w:rPr>
        <w:t>Classic</w:t>
      </w:r>
      <w:proofErr w:type="spellEnd"/>
      <w:r>
        <w:rPr>
          <w:b/>
          <w:sz w:val="24"/>
          <w:szCs w:val="24"/>
        </w:rPr>
        <w:t xml:space="preserve"> 1.0.0</w:t>
      </w:r>
    </w:p>
    <w:p w:rsidR="00820C57" w:rsidRDefault="00820C57">
      <w:pPr>
        <w:ind w:left="1440"/>
        <w:rPr>
          <w:b/>
          <w:sz w:val="24"/>
          <w:szCs w:val="24"/>
        </w:rPr>
      </w:pPr>
    </w:p>
    <w:p w:rsidR="00E4145C" w:rsidRDefault="00E414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0C57" w:rsidRPr="004F530D" w:rsidRDefault="00AB05C5" w:rsidP="004F530D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PRINCIPALES FONCTIONNALITÉS MOBILISAB</w:t>
      </w:r>
      <w:r w:rsid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LES SUR WORDPRESS ET PRESTASHOP </w:t>
      </w:r>
      <w:r w:rsidRPr="004F530D">
        <w:rPr>
          <w:rFonts w:asciiTheme="majorHAnsi" w:hAnsiTheme="majorHAnsi"/>
          <w:b/>
          <w:color w:val="17365D" w:themeColor="text2" w:themeShade="BF"/>
          <w:sz w:val="28"/>
          <w:szCs w:val="28"/>
        </w:rPr>
        <w:t>POUR LA SESSION 2020</w:t>
      </w:r>
    </w:p>
    <w:p w:rsidR="00820C57" w:rsidRDefault="00820C57"/>
    <w:tbl>
      <w:tblPr>
        <w:tblStyle w:val="a0"/>
        <w:tblW w:w="10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65"/>
        <w:gridCol w:w="1755"/>
        <w:gridCol w:w="1845"/>
      </w:tblGrid>
      <w:tr w:rsidR="00D477E9" w:rsidTr="00D477E9">
        <w:trPr>
          <w:trHeight w:val="454"/>
        </w:trPr>
        <w:tc>
          <w:tcPr>
            <w:tcW w:w="7065" w:type="dxa"/>
            <w:tcBorders>
              <w:right w:val="single" w:sz="4" w:space="0" w:color="000000"/>
            </w:tcBorders>
          </w:tcPr>
          <w:p w:rsidR="00D477E9" w:rsidRDefault="00D477E9"/>
        </w:tc>
        <w:tc>
          <w:tcPr>
            <w:tcW w:w="1755" w:type="dxa"/>
            <w:vAlign w:val="center"/>
          </w:tcPr>
          <w:p w:rsidR="00D477E9" w:rsidRPr="00D477E9" w:rsidRDefault="00D477E9" w:rsidP="00D477E9">
            <w:pPr>
              <w:jc w:val="center"/>
              <w:rPr>
                <w:b/>
              </w:rPr>
            </w:pPr>
            <w:proofErr w:type="spellStart"/>
            <w:r w:rsidRPr="00D477E9">
              <w:rPr>
                <w:b/>
              </w:rPr>
              <w:t>Wordpress</w:t>
            </w:r>
            <w:proofErr w:type="spellEnd"/>
          </w:p>
        </w:tc>
        <w:tc>
          <w:tcPr>
            <w:tcW w:w="1845" w:type="dxa"/>
            <w:vAlign w:val="center"/>
          </w:tcPr>
          <w:p w:rsidR="00D477E9" w:rsidRPr="00D477E9" w:rsidRDefault="00D477E9" w:rsidP="00D477E9">
            <w:pPr>
              <w:jc w:val="center"/>
              <w:rPr>
                <w:b/>
              </w:rPr>
            </w:pPr>
            <w:proofErr w:type="spellStart"/>
            <w:r w:rsidRPr="00D477E9">
              <w:rPr>
                <w:b/>
              </w:rPr>
              <w:t>Prestashop</w:t>
            </w:r>
            <w:proofErr w:type="spellEnd"/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93CDDC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Menu</w:t>
            </w:r>
          </w:p>
        </w:tc>
        <w:tc>
          <w:tcPr>
            <w:tcW w:w="1755" w:type="dxa"/>
            <w:shd w:val="clear" w:color="auto" w:fill="93CDDC"/>
          </w:tcPr>
          <w:p w:rsidR="00820C57" w:rsidRDefault="00820C57"/>
        </w:tc>
        <w:tc>
          <w:tcPr>
            <w:tcW w:w="1845" w:type="dxa"/>
            <w:shd w:val="clear" w:color="auto" w:fill="93CDDC"/>
          </w:tcPr>
          <w:p w:rsidR="00820C57" w:rsidRDefault="00820C57"/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 ou modifier les menus et sous-menus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Ajouter à un menu (produit, article, page)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FAC090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Image et vidéo</w:t>
            </w:r>
          </w:p>
        </w:tc>
        <w:tc>
          <w:tcPr>
            <w:tcW w:w="1755" w:type="dxa"/>
            <w:shd w:val="clear" w:color="auto" w:fill="FAC090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FAC090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Utiliser une bibliothèque média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Importer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Renommer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Ajuster positionner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Modifier des attributs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B2A1C7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Utilisateurs</w:t>
            </w:r>
          </w:p>
        </w:tc>
        <w:tc>
          <w:tcPr>
            <w:tcW w:w="1755" w:type="dxa"/>
            <w:shd w:val="clear" w:color="auto" w:fill="B2A1C7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B2A1C7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Créer, modifier ou supprimer un profil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Attribuer (rôles, permissions)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Affecter un utilisateur à un profil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Changer le propriétaire (article, page)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C2D69B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Référencement naturel (SEO)</w:t>
            </w:r>
          </w:p>
        </w:tc>
        <w:tc>
          <w:tcPr>
            <w:tcW w:w="1755" w:type="dxa"/>
            <w:shd w:val="clear" w:color="auto" w:fill="C2D69B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C2D69B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Structurer le texte (titres, contenus, etc.)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Utiliser des mots clés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Utiliser des liens internes et externes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Utiliser les étiquettes et balises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D99594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Contenu</w:t>
            </w:r>
          </w:p>
        </w:tc>
        <w:tc>
          <w:tcPr>
            <w:tcW w:w="1755" w:type="dxa"/>
            <w:shd w:val="clear" w:color="auto" w:fill="D99594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D99594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Distinguer article et page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 xml:space="preserve">Rédiger 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Traiter (commentaires, réclamations, commandes, etc</w:t>
            </w:r>
            <w:r w:rsidR="00E4145C">
              <w:t>.</w:t>
            </w:r>
            <w:r>
              <w:t>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Ajouter un média (photo, vidéo)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E4145C">
            <w:r>
              <w:t xml:space="preserve">Créer </w:t>
            </w:r>
            <w:r w:rsidR="00AB05C5">
              <w:t>(article, page, produit, client, commande, fournisseur, etc.)</w:t>
            </w:r>
          </w:p>
        </w:tc>
        <w:tc>
          <w:tcPr>
            <w:tcW w:w="1755" w:type="dxa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Mettre en avant (image, produit, etc.)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 et insérer des liens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 une arborescence (pages, catégories, produits)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rPr>
          <w:trHeight w:val="300"/>
        </w:trPr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 xml:space="preserve">Insérer une carte </w:t>
            </w:r>
            <w:proofErr w:type="spellStart"/>
            <w:r>
              <w:t>Map</w:t>
            </w:r>
            <w:proofErr w:type="spellEnd"/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Supprimer (article, page, produit, client, etc.)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Publier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95B3D7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Apparence</w:t>
            </w:r>
          </w:p>
        </w:tc>
        <w:tc>
          <w:tcPr>
            <w:tcW w:w="1755" w:type="dxa"/>
            <w:shd w:val="clear" w:color="auto" w:fill="95B3D7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95B3D7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pPr>
              <w:rPr>
                <w:b/>
              </w:rPr>
            </w:pPr>
            <w:r>
              <w:t>Structurer (page, article)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 xml:space="preserve">Mettre en page (header, </w:t>
            </w:r>
            <w:proofErr w:type="spellStart"/>
            <w:r>
              <w:t>footer</w:t>
            </w:r>
            <w:proofErr w:type="spellEnd"/>
            <w:r>
              <w:t xml:space="preserve">, </w:t>
            </w:r>
            <w:proofErr w:type="spellStart"/>
            <w:r>
              <w:t>side</w:t>
            </w:r>
            <w:proofErr w:type="spellEnd"/>
            <w:r>
              <w:t xml:space="preserve"> bar)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Changer et régler la page d’accueil (bannière, image, carrousel, produit, etc.)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 ou modifier slogan et logo du site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Modifier l’en tête (texte, photo et vidéo)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Changer les informations sur l’entreprise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Activer les réseaux sociaux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Gérer les widgets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95B3D7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Navigation</w:t>
            </w:r>
          </w:p>
        </w:tc>
        <w:tc>
          <w:tcPr>
            <w:tcW w:w="1755" w:type="dxa"/>
            <w:shd w:val="clear" w:color="auto" w:fill="95B3D7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95B3D7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 xml:space="preserve">Utiliser les onglets backoffice et </w:t>
            </w:r>
            <w:proofErr w:type="spellStart"/>
            <w:r>
              <w:t>frontoffice</w:t>
            </w:r>
            <w:proofErr w:type="spellEnd"/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Régler les permaliens</w:t>
            </w:r>
          </w:p>
        </w:tc>
        <w:tc>
          <w:tcPr>
            <w:tcW w:w="175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  <w:tc>
          <w:tcPr>
            <w:tcW w:w="1845" w:type="dxa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  <w:shd w:val="clear" w:color="auto" w:fill="92D050"/>
          </w:tcPr>
          <w:p w:rsidR="00820C57" w:rsidRDefault="00AB05C5">
            <w:pPr>
              <w:rPr>
                <w:b/>
              </w:rPr>
            </w:pPr>
            <w:r>
              <w:rPr>
                <w:b/>
              </w:rPr>
              <w:t>Commandes et promotions</w:t>
            </w:r>
          </w:p>
        </w:tc>
        <w:tc>
          <w:tcPr>
            <w:tcW w:w="1755" w:type="dxa"/>
            <w:shd w:val="clear" w:color="auto" w:fill="92D050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  <w:shd w:val="clear" w:color="auto" w:fill="92D050"/>
          </w:tcPr>
          <w:p w:rsidR="00820C57" w:rsidRDefault="00820C57">
            <w:pPr>
              <w:jc w:val="center"/>
            </w:pP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 une commande</w:t>
            </w:r>
          </w:p>
        </w:tc>
        <w:tc>
          <w:tcPr>
            <w:tcW w:w="1755" w:type="dxa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Modifier une commande</w:t>
            </w:r>
          </w:p>
        </w:tc>
        <w:tc>
          <w:tcPr>
            <w:tcW w:w="1755" w:type="dxa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Changer le mode de paiement</w:t>
            </w:r>
          </w:p>
        </w:tc>
        <w:tc>
          <w:tcPr>
            <w:tcW w:w="1755" w:type="dxa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Gérer les retours</w:t>
            </w:r>
          </w:p>
        </w:tc>
        <w:tc>
          <w:tcPr>
            <w:tcW w:w="1755" w:type="dxa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  <w:tr w:rsidR="00820C57">
        <w:tc>
          <w:tcPr>
            <w:tcW w:w="7065" w:type="dxa"/>
            <w:tcBorders>
              <w:right w:val="single" w:sz="4" w:space="0" w:color="000000"/>
            </w:tcBorders>
          </w:tcPr>
          <w:p w:rsidR="00820C57" w:rsidRDefault="00AB05C5">
            <w:r>
              <w:t>Créer des promotions, réductions et avoirs</w:t>
            </w:r>
          </w:p>
        </w:tc>
        <w:tc>
          <w:tcPr>
            <w:tcW w:w="1755" w:type="dxa"/>
          </w:tcPr>
          <w:p w:rsidR="00820C57" w:rsidRDefault="00820C57">
            <w:pPr>
              <w:jc w:val="center"/>
            </w:pPr>
          </w:p>
        </w:tc>
        <w:tc>
          <w:tcPr>
            <w:tcW w:w="1845" w:type="dxa"/>
          </w:tcPr>
          <w:p w:rsidR="00820C57" w:rsidRDefault="00AB05C5">
            <w:pPr>
              <w:jc w:val="center"/>
            </w:pPr>
            <w:r>
              <w:t>x</w:t>
            </w:r>
          </w:p>
        </w:tc>
      </w:tr>
    </w:tbl>
    <w:p w:rsidR="00820C57" w:rsidRDefault="00820C57" w:rsidP="009908C4"/>
    <w:sectPr w:rsidR="00820C57" w:rsidSect="009908C4">
      <w:pgSz w:w="11906" w:h="16838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F79"/>
    <w:multiLevelType w:val="multilevel"/>
    <w:tmpl w:val="3A4CC64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828"/>
    <w:multiLevelType w:val="multilevel"/>
    <w:tmpl w:val="80D84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5C0BDA"/>
    <w:multiLevelType w:val="hybridMultilevel"/>
    <w:tmpl w:val="A3347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6E6C"/>
    <w:multiLevelType w:val="multilevel"/>
    <w:tmpl w:val="F2A42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820C57"/>
    <w:rsid w:val="000148CE"/>
    <w:rsid w:val="004120D9"/>
    <w:rsid w:val="004608E0"/>
    <w:rsid w:val="004F530D"/>
    <w:rsid w:val="006D2FDF"/>
    <w:rsid w:val="00820C57"/>
    <w:rsid w:val="0088695F"/>
    <w:rsid w:val="009908C4"/>
    <w:rsid w:val="009E165A"/>
    <w:rsid w:val="00AB05C5"/>
    <w:rsid w:val="00AC4C2F"/>
    <w:rsid w:val="00D477E9"/>
    <w:rsid w:val="00DA7DE2"/>
    <w:rsid w:val="00E4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E0"/>
  </w:style>
  <w:style w:type="paragraph" w:styleId="Titre1">
    <w:name w:val="heading 1"/>
    <w:basedOn w:val="Normal"/>
    <w:next w:val="Normal"/>
    <w:uiPriority w:val="9"/>
    <w:qFormat/>
    <w:rsid w:val="004608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608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608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608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608E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608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60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608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60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4608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rsid w:val="004608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4F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0"/>
    <w:rsid w:val="004608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608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1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4F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1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pZJEhJlmM6kZRYp/e0PHxndbQ==">AMUW2mWmZntV0nvEuJfBn3/YH+Ysk+d3aMqkHCUC5xa43iWuoNtD+KJc6RGnOy9hWm2y973RqD8S0iuKnRz3c+kwdxSd3ck8Y/3h0rXFwG9yWwomXpYpLmw=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garence Médina</dc:creator>
  <cp:lastModifiedBy>Yann</cp:lastModifiedBy>
  <cp:revision>2</cp:revision>
  <cp:lastPrinted>2019-09-30T09:13:00Z</cp:lastPrinted>
  <dcterms:created xsi:type="dcterms:W3CDTF">2019-09-30T09:13:00Z</dcterms:created>
  <dcterms:modified xsi:type="dcterms:W3CDTF">2019-09-30T09:13:00Z</dcterms:modified>
</cp:coreProperties>
</file>